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EEF5" w14:textId="2721C85B" w:rsidR="005A7444" w:rsidRPr="005A7444" w:rsidRDefault="007C3D1B" w:rsidP="007C3D1B">
      <w:pPr>
        <w:rPr>
          <w:rFonts w:ascii="Georgia" w:eastAsia="Times New Roman" w:hAnsi="Georgia" w:cs="Al Bayan Plain"/>
          <w:sz w:val="36"/>
          <w:szCs w:val="32"/>
          <w:lang w:eastAsia="en-GB"/>
        </w:rPr>
      </w:pPr>
      <w:r w:rsidRPr="005A7444">
        <w:rPr>
          <w:rFonts w:ascii="Georgia" w:eastAsia="Times New Roman" w:hAnsi="Georgia" w:cs="Al Bayan Plain"/>
          <w:sz w:val="36"/>
          <w:szCs w:val="32"/>
          <w:lang w:eastAsia="en-GB"/>
        </w:rPr>
        <w:t>Debunking myths: Is there accent bias in the workplace?</w:t>
      </w:r>
    </w:p>
    <w:p w14:paraId="6BBBE1D3" w14:textId="332A1E5A" w:rsidR="00D87C0F" w:rsidRPr="005A7444" w:rsidRDefault="00D87C0F" w:rsidP="007C3D1B">
      <w:pPr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</w:pPr>
    </w:p>
    <w:p w14:paraId="50717910" w14:textId="77777777" w:rsidR="005C33BC" w:rsidRPr="005A7444" w:rsidRDefault="005C33BC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4951B725" w14:textId="51FB689B" w:rsidR="00E70F96" w:rsidRPr="005A7444" w:rsidRDefault="005A7444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One</w:t>
      </w:r>
      <w:r w:rsidR="0011461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of the key things that contributes to your identity, is your accent and dialect</w:t>
      </w:r>
      <w:r w:rsidR="0020662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. </w:t>
      </w:r>
      <w:r w:rsidR="00EA766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Despite people </w:t>
      </w: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using</w:t>
      </w:r>
      <w:r w:rsidR="00EA766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these terms </w:t>
      </w:r>
      <w:r w:rsidR="001472A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interchangeably, </w:t>
      </w:r>
      <w:r w:rsidR="006049F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they hold different meanings and are both different </w:t>
      </w:r>
      <w:r w:rsidR="00133D1D" w:rsidRPr="005A7444">
        <w:rPr>
          <w:rFonts w:ascii="Georgia" w:eastAsia="Times New Roman" w:hAnsi="Georgia" w:cs="Al Bayan Plain"/>
          <w:sz w:val="20"/>
          <w:szCs w:val="20"/>
          <w:lang w:eastAsia="en-GB"/>
        </w:rPr>
        <w:t>subordinate</w:t>
      </w:r>
      <w:r w:rsidR="006049F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parts of language. </w:t>
      </w:r>
      <w:r w:rsidR="00E70F9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An accent is classified as a </w:t>
      </w:r>
      <w:r w:rsidR="00E70F96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‘</w:t>
      </w:r>
      <w:r w:rsidR="00E70F9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specific manner of </w:t>
      </w:r>
      <w:r w:rsidR="008C4974" w:rsidRPr="005A7444">
        <w:rPr>
          <w:rFonts w:ascii="Georgia" w:eastAsia="Times New Roman" w:hAnsi="Georgia" w:cs="Al Bayan Plain"/>
          <w:sz w:val="20"/>
          <w:szCs w:val="20"/>
          <w:lang w:eastAsia="en-GB"/>
        </w:rPr>
        <w:t>pronunciation</w:t>
      </w:r>
      <w:r w:rsidR="003464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’, relating solely on how </w:t>
      </w:r>
      <w:r w:rsidR="00F24FE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one </w:t>
      </w:r>
      <w:r w:rsidR="003464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chooses to articulate their words, </w:t>
      </w:r>
      <w:r w:rsidR="00133D1D" w:rsidRPr="005A7444">
        <w:rPr>
          <w:rFonts w:ascii="Georgia" w:eastAsia="Times New Roman" w:hAnsi="Georgia" w:cs="Al Bayan Plain"/>
          <w:sz w:val="20"/>
          <w:szCs w:val="20"/>
          <w:lang w:eastAsia="en-GB"/>
        </w:rPr>
        <w:t>whilst</w:t>
      </w:r>
      <w:r w:rsidR="003464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dialect</w:t>
      </w:r>
      <w:r w:rsidR="00133D1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3464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s a variant of a language </w:t>
      </w:r>
      <w:r w:rsidR="00F700A2" w:rsidRPr="005A7444">
        <w:rPr>
          <w:rFonts w:ascii="Georgia" w:eastAsia="Times New Roman" w:hAnsi="Georgia" w:cs="Al Bayan Plain"/>
          <w:sz w:val="20"/>
          <w:szCs w:val="20"/>
          <w:lang w:eastAsia="en-GB"/>
        </w:rPr>
        <w:t>and, not only refers to a specific form on pronunciation, but also v</w:t>
      </w:r>
      <w:r w:rsidR="009B37D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ocabulary, </w:t>
      </w:r>
      <w:r w:rsidR="00CA63ED" w:rsidRPr="005A7444">
        <w:rPr>
          <w:rFonts w:ascii="Georgia" w:eastAsia="Times New Roman" w:hAnsi="Georgia" w:cs="Al Bayan Plain"/>
          <w:sz w:val="20"/>
          <w:szCs w:val="20"/>
          <w:lang w:eastAsia="en-GB"/>
        </w:rPr>
        <w:t>grammar,</w:t>
      </w:r>
      <w:r w:rsidR="009B37D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and languag</w:t>
      </w:r>
      <w:r w:rsidR="00133D1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e as whole. </w:t>
      </w:r>
    </w:p>
    <w:p w14:paraId="1CAB7D70" w14:textId="77777777" w:rsidR="00E70F96" w:rsidRPr="005A7444" w:rsidRDefault="00E70F96" w:rsidP="007C3D1B">
      <w:pPr>
        <w:rPr>
          <w:rFonts w:ascii="Georgia" w:eastAsia="Times New Roman" w:hAnsi="Georgia" w:cs="Al Bayan Plain"/>
          <w:sz w:val="20"/>
          <w:szCs w:val="20"/>
          <w:u w:val="single"/>
          <w:lang w:eastAsia="en-GB"/>
        </w:rPr>
      </w:pPr>
    </w:p>
    <w:p w14:paraId="236BAFF4" w14:textId="77777777" w:rsidR="005A7444" w:rsidRPr="005A7444" w:rsidRDefault="005A7444" w:rsidP="005A7444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6D0FB3C9" w14:textId="2EE233A5" w:rsidR="003E3F7B" w:rsidRPr="005A7444" w:rsidRDefault="005A7444" w:rsidP="007C3D1B">
      <w:pPr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</w:pPr>
      <w:r w:rsidRPr="005A7444"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  <w:t>The Issue at Hand: The Persistence of Accent Bias</w:t>
      </w:r>
      <w:r w:rsidR="003E3F7B" w:rsidRPr="005A7444"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  <w:t xml:space="preserve"> </w:t>
      </w:r>
    </w:p>
    <w:p w14:paraId="3EB141DE" w14:textId="77777777" w:rsidR="003E3F7B" w:rsidRPr="005A7444" w:rsidRDefault="003E3F7B" w:rsidP="007C3D1B">
      <w:pPr>
        <w:rPr>
          <w:rFonts w:ascii="Georgia" w:eastAsia="Times New Roman" w:hAnsi="Georgia" w:cs="Al Bayan Plain"/>
          <w:b/>
          <w:bCs/>
          <w:sz w:val="22"/>
          <w:szCs w:val="22"/>
          <w:lang w:eastAsia="en-GB"/>
        </w:rPr>
      </w:pPr>
    </w:p>
    <w:p w14:paraId="3411EF1F" w14:textId="02530B98" w:rsidR="007C3D1B" w:rsidRPr="005A7444" w:rsidRDefault="001D3BD9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Now, as we know, accent bias exists.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In the UK, a long history of class-based social hierarchy has led to a hierarchy of accents, with RP considered to be more prestigious and desirable than others, and regional accents being less favourable and perceived as </w:t>
      </w:r>
      <w:r w:rsidR="007C3D1B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“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>unintelligent</w:t>
      </w:r>
      <w:r w:rsidR="007C3D1B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”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sdt>
        <w:sdtPr>
          <w:rPr>
            <w:rFonts w:ascii="Georgia" w:eastAsia="Times New Roman" w:hAnsi="Georgia" w:cs="Al Bayan Plain"/>
            <w:sz w:val="20"/>
            <w:szCs w:val="20"/>
            <w:lang w:eastAsia="en-GB"/>
          </w:rPr>
          <w:id w:val="1891769656"/>
          <w:citation/>
        </w:sdtPr>
        <w:sdtEndPr/>
        <w:sdtContent>
          <w:r w:rsidR="007C3D1B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begin"/>
          </w:r>
          <w:r w:rsidR="007C3D1B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instrText xml:space="preserve"> CITATION ITV13 \l 2057 </w:instrText>
          </w:r>
          <w:r w:rsidR="007C3D1B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separate"/>
          </w:r>
          <w:r w:rsidR="00BE01E8" w:rsidRPr="005A7444">
            <w:rPr>
              <w:rFonts w:ascii="Georgia" w:eastAsia="Times New Roman" w:hAnsi="Georgia" w:cs="Al Bayan Plain"/>
              <w:noProof/>
              <w:sz w:val="20"/>
              <w:szCs w:val="20"/>
              <w:lang w:eastAsia="en-GB"/>
            </w:rPr>
            <w:t>(ITV, 28% feel accent discrimination, 2013)</w:t>
          </w:r>
          <w:r w:rsidR="007C3D1B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end"/>
          </w:r>
        </w:sdtContent>
      </w:sdt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. </w:t>
      </w:r>
    </w:p>
    <w:p w14:paraId="2F0F4836" w14:textId="77777777" w:rsidR="007C3D1B" w:rsidRPr="005A7444" w:rsidRDefault="007C3D1B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68B29182" w14:textId="55C8022E" w:rsidR="0078512D" w:rsidRPr="005A7444" w:rsidRDefault="007C3D1B" w:rsidP="00B115C1">
      <w:pPr>
        <w:pStyle w:val="NormalWeb"/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 recent report on </w:t>
      </w:r>
      <w:r w:rsidRPr="005A7444">
        <w:rPr>
          <w:rFonts w:ascii="Georgia" w:eastAsia="Times New Roman" w:hAnsi="Georgia"/>
          <w:sz w:val="20"/>
          <w:szCs w:val="20"/>
          <w:lang w:eastAsia="en-GB"/>
        </w:rPr>
        <w:t>“</w:t>
      </w: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accent bias</w:t>
      </w:r>
      <w:r w:rsidRPr="005A7444">
        <w:rPr>
          <w:rFonts w:ascii="Georgia" w:eastAsia="Times New Roman" w:hAnsi="Georgia"/>
          <w:sz w:val="20"/>
          <w:szCs w:val="20"/>
          <w:lang w:eastAsia="en-GB"/>
        </w:rPr>
        <w:t>”</w:t>
      </w: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, </w:t>
      </w:r>
      <w:r w:rsidR="0078512D" w:rsidRPr="005A7444">
        <w:rPr>
          <w:rFonts w:ascii="Georgia" w:eastAsia="Times New Roman" w:hAnsi="Georgia" w:cs="Al Bayan Plain"/>
          <w:sz w:val="20"/>
          <w:szCs w:val="20"/>
          <w:lang w:eastAsia="en-GB"/>
        </w:rPr>
        <w:t>compiled by Professor Devyani Sharma and</w:t>
      </w:r>
      <w:r w:rsidR="00B115C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Dr. Dominic Watt</w:t>
      </w:r>
    </w:p>
    <w:p w14:paraId="51A96D33" w14:textId="6B6FDCCF" w:rsidR="005859FF" w:rsidRPr="005A7444" w:rsidRDefault="00650B18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, found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that 30% of professionals report being mocked, </w:t>
      </w:r>
      <w:r w:rsidR="00301BF6" w:rsidRPr="005A7444">
        <w:rPr>
          <w:rFonts w:ascii="Georgia" w:eastAsia="Times New Roman" w:hAnsi="Georgia" w:cs="Al Bayan Plain"/>
          <w:sz w:val="20"/>
          <w:szCs w:val="20"/>
          <w:lang w:eastAsia="en-GB"/>
        </w:rPr>
        <w:t>criticised,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or singled out in educational settings </w:t>
      </w:r>
      <w:r w:rsidR="00301BF6" w:rsidRPr="005A7444">
        <w:rPr>
          <w:rFonts w:ascii="Georgia" w:eastAsia="Times New Roman" w:hAnsi="Georgia" w:cs="Al Bayan Plain"/>
          <w:sz w:val="20"/>
          <w:szCs w:val="20"/>
          <w:lang w:eastAsia="en-GB"/>
        </w:rPr>
        <w:t>because of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their accents, compared with 20% of those from better off backgrounds.</w:t>
      </w:r>
      <w:r w:rsidR="0035149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With RP </w:t>
      </w:r>
      <w:r w:rsidR="00637F5C" w:rsidRPr="005A7444">
        <w:rPr>
          <w:rFonts w:ascii="Georgia" w:eastAsia="Times New Roman" w:hAnsi="Georgia" w:cs="Al Bayan Plain"/>
          <w:sz w:val="20"/>
          <w:szCs w:val="20"/>
          <w:lang w:eastAsia="en-GB"/>
        </w:rPr>
        <w:t>viewed as being the most prestige before the 20</w:t>
      </w:r>
      <w:r w:rsidR="00637F5C" w:rsidRPr="005A7444">
        <w:rPr>
          <w:rFonts w:ascii="Georgia" w:eastAsia="Times New Roman" w:hAnsi="Georgia" w:cs="Al Bayan Plain"/>
          <w:sz w:val="20"/>
          <w:szCs w:val="20"/>
          <w:vertAlign w:val="superscript"/>
          <w:lang w:eastAsia="en-GB"/>
        </w:rPr>
        <w:t>th</w:t>
      </w:r>
      <w:r w:rsidR="00637F5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century, it seems</w:t>
      </w: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these ideas remain largely unchanged, as </w:t>
      </w:r>
      <w:r w:rsidR="002A2F9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Sharma writes </w:t>
      </w:r>
      <w:r w:rsidR="00F76030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“</w:t>
      </w:r>
      <w:r w:rsidR="00C154AE" w:rsidRPr="005A7444">
        <w:rPr>
          <w:rFonts w:ascii="Georgia" w:eastAsia="Times New Roman" w:hAnsi="Georgia" w:cs="Al Bayan Plain"/>
          <w:sz w:val="20"/>
          <w:szCs w:val="20"/>
          <w:lang w:eastAsia="en-GB"/>
        </w:rPr>
        <w:t>non-standard</w:t>
      </w:r>
      <w:r w:rsidR="002A2F9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working- class accents</w:t>
      </w:r>
      <w:r w:rsidR="00701C0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are </w:t>
      </w:r>
      <w:r w:rsidR="00B274E3" w:rsidRPr="005A7444">
        <w:rPr>
          <w:rFonts w:ascii="Georgia" w:eastAsia="Times New Roman" w:hAnsi="Georgia" w:cs="Al Bayan Plain"/>
          <w:sz w:val="20"/>
          <w:szCs w:val="20"/>
          <w:lang w:eastAsia="en-GB"/>
        </w:rPr>
        <w:t>downgraded,</w:t>
      </w:r>
      <w:r w:rsidR="00701C0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and historically prestigious </w:t>
      </w:r>
      <w:r w:rsidR="00F7603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ones are </w:t>
      </w:r>
      <w:r w:rsidR="001B52AE" w:rsidRPr="005A7444">
        <w:rPr>
          <w:rFonts w:ascii="Georgia" w:eastAsia="Times New Roman" w:hAnsi="Georgia" w:cs="Al Bayan Plain"/>
          <w:sz w:val="20"/>
          <w:szCs w:val="20"/>
          <w:lang w:eastAsia="en-GB"/>
        </w:rPr>
        <w:t>upgraded</w:t>
      </w:r>
      <w:r w:rsidR="001B52AE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”</w:t>
      </w:r>
      <w:r w:rsidR="001B52AE">
        <w:rPr>
          <w:rFonts w:ascii="Georgia" w:eastAsia="Times New Roman" w:hAnsi="Georgia" w:cs="Al Bayan Plain"/>
          <w:sz w:val="20"/>
          <w:szCs w:val="20"/>
          <w:lang w:eastAsia="en-GB"/>
        </w:rPr>
        <w:t>.</w:t>
      </w:r>
      <w:r w:rsidR="001B52AE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This</w:t>
      </w:r>
      <w:r w:rsidR="00183B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is a problem that can actively disadvantage certain groups</w:t>
      </w:r>
      <w:r w:rsidR="004E5F5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for social mobility </w:t>
      </w:r>
      <w:r w:rsidR="005A7444" w:rsidRPr="005A7444">
        <w:rPr>
          <w:rFonts w:ascii="Georgia" w:eastAsia="Times New Roman" w:hAnsi="Georgia" w:cs="Al Bayan Plain"/>
          <w:sz w:val="20"/>
          <w:szCs w:val="20"/>
          <w:lang w:eastAsia="en-GB"/>
        </w:rPr>
        <w:t>i.e.</w:t>
      </w:r>
      <w:r w:rsidR="004E5F5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job interviews </w:t>
      </w:r>
      <w:r w:rsidR="007B73C6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and careers </w:t>
      </w:r>
      <w:r w:rsidR="00423AE6" w:rsidRPr="005A7444">
        <w:rPr>
          <w:rFonts w:ascii="Georgia" w:eastAsia="Times New Roman" w:hAnsi="Georgia" w:cs="Al Bayan Plain"/>
          <w:noProof/>
          <w:sz w:val="20"/>
          <w:szCs w:val="20"/>
          <w:lang w:eastAsia="en-GB"/>
        </w:rPr>
        <w:t>(Professor Erez Levon, 2020, pp. 7-10)</w:t>
      </w:r>
      <w:r w:rsidR="008C0CD5" w:rsidRPr="005A7444">
        <w:rPr>
          <w:rFonts w:ascii="Georgia" w:eastAsia="Times New Roman" w:hAnsi="Georgia" w:cs="Al Bayan Plain"/>
          <w:noProof/>
          <w:sz w:val="20"/>
          <w:szCs w:val="20"/>
          <w:lang w:eastAsia="en-GB"/>
        </w:rPr>
        <w:t xml:space="preserve">, an example being in the West Midlands where a </w:t>
      </w:r>
      <w:r w:rsidR="008C0CD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school banned pupils from speaking regional slang as they felt it would </w:t>
      </w:r>
      <w:r w:rsidR="008C0CD5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“</w:t>
      </w:r>
      <w:r w:rsidR="008C0CD5" w:rsidRPr="005A7444">
        <w:rPr>
          <w:rFonts w:ascii="Georgia" w:eastAsia="Times New Roman" w:hAnsi="Georgia" w:cs="Al Bayan Plain"/>
          <w:sz w:val="20"/>
          <w:szCs w:val="20"/>
          <w:lang w:eastAsia="en-GB"/>
        </w:rPr>
        <w:t>improve their employability</w:t>
      </w:r>
      <w:r w:rsidR="008C0CD5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”</w:t>
      </w:r>
      <w:r w:rsidR="008D6511" w:rsidRPr="005A7444">
        <w:rPr>
          <w:rFonts w:ascii="Georgia" w:eastAsia="Times New Roman" w:hAnsi="Georgia" w:cs="Al Bayan Plain"/>
          <w:sz w:val="20"/>
          <w:szCs w:val="20"/>
          <w:lang w:eastAsia="en-GB"/>
        </w:rPr>
        <w:t>.</w:t>
      </w:r>
      <w:sdt>
        <w:sdtPr>
          <w:rPr>
            <w:rFonts w:ascii="Georgia" w:eastAsia="Times New Roman" w:hAnsi="Georgia" w:cs="Al Bayan Plain"/>
            <w:sz w:val="20"/>
            <w:szCs w:val="20"/>
            <w:lang w:eastAsia="en-GB"/>
          </w:rPr>
          <w:id w:val="158582114"/>
          <w:citation/>
        </w:sdtPr>
        <w:sdtEndPr/>
        <w:sdtContent>
          <w:r w:rsidR="008C0CD5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begin"/>
          </w:r>
          <w:r w:rsidR="008C0CD5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instrText xml:space="preserve">CITATION Mat13 \p 1-3 \t  \l 2057 </w:instrText>
          </w:r>
          <w:r w:rsidR="008C0CD5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separate"/>
          </w:r>
          <w:r w:rsidR="008C0CD5" w:rsidRPr="005A7444">
            <w:rPr>
              <w:rFonts w:ascii="Georgia" w:eastAsia="Times New Roman" w:hAnsi="Georgia" w:cs="Al Bayan Plain"/>
              <w:noProof/>
              <w:sz w:val="20"/>
              <w:szCs w:val="20"/>
              <w:lang w:eastAsia="en-GB"/>
            </w:rPr>
            <w:t xml:space="preserve"> (Dathan, 2013, pp. 1-3)</w:t>
          </w:r>
          <w:r w:rsidR="008C0CD5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end"/>
          </w:r>
        </w:sdtContent>
      </w:sdt>
      <w:r w:rsidR="008D643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, or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 teacher from Cumbria who had a target to </w:t>
      </w:r>
      <w:r w:rsidR="007C3D1B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“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>sound less Cumbrian</w:t>
      </w:r>
      <w:r w:rsidR="00513234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”</w:t>
      </w:r>
      <w:r w:rsidR="00513234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, as it sounded more </w:t>
      </w:r>
      <w:r w:rsidR="00513234" w:rsidRPr="005A7444">
        <w:rPr>
          <w:rFonts w:ascii="Georgia" w:eastAsia="Times New Roman" w:hAnsi="Georgia" w:cs="Times New Roman"/>
          <w:sz w:val="20"/>
          <w:szCs w:val="20"/>
          <w:lang w:eastAsia="en-GB"/>
        </w:rPr>
        <w:t>‘</w:t>
      </w:r>
      <w:r w:rsidR="00513234" w:rsidRPr="005A7444">
        <w:rPr>
          <w:rFonts w:ascii="Georgia" w:eastAsia="Times New Roman" w:hAnsi="Georgia" w:cs="Al Bayan Plain"/>
          <w:sz w:val="20"/>
          <w:szCs w:val="20"/>
          <w:lang w:eastAsia="en-GB"/>
        </w:rPr>
        <w:t>educated’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</w:p>
    <w:p w14:paraId="0108769C" w14:textId="77777777" w:rsidR="005859FF" w:rsidRDefault="005859FF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7F6FAC5A" w14:textId="77777777" w:rsidR="001B52AE" w:rsidRPr="005A7444" w:rsidRDefault="001B52AE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7AF14306" w14:textId="51D803E6" w:rsidR="00FB1095" w:rsidRPr="005A7444" w:rsidRDefault="005A7444" w:rsidP="007C3D1B">
      <w:pPr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</w:pPr>
      <w:r w:rsidRPr="005A7444"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  <w:t>The Social and Career Impact of Accent Discrimination</w:t>
      </w:r>
    </w:p>
    <w:p w14:paraId="12817BD4" w14:textId="77777777" w:rsidR="00FB1095" w:rsidRPr="005A7444" w:rsidRDefault="00FB1095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334D032E" w14:textId="3D76DBD3" w:rsidR="00DF4E40" w:rsidRPr="005A7444" w:rsidRDefault="00EB2561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Although accent bias is indeed strong in the UK, </w:t>
      </w:r>
      <w:r w:rsidR="008D4F0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the same study has also shown some </w:t>
      </w:r>
      <w:r w:rsidR="00937FB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factors which could be taken into consideration when It comes to the reasoning behind some instances of accent bias. </w:t>
      </w:r>
      <w:r w:rsidR="0036630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One of the key </w:t>
      </w:r>
      <w:r w:rsidR="00C46FC4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elements, is age </w:t>
      </w:r>
      <w:r w:rsidR="00317A46" w:rsidRPr="005A7444">
        <w:rPr>
          <w:rFonts w:ascii="Georgia" w:eastAsia="Times New Roman" w:hAnsi="Georgia" w:cs="Al Bayan Plain"/>
          <w:sz w:val="20"/>
          <w:szCs w:val="20"/>
          <w:lang w:eastAsia="en-GB"/>
        </w:rPr>
        <w:t>category. When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asking participants to listen to mock interviews, particularly focusing on 5 accents, the older listeners generally rated the two working-class London accents lower, whereas young people did in fact not rate accents significantly differently at all.  One may interpret this as a change over time, but the same age pattern was found by </w:t>
      </w:r>
      <w:sdt>
        <w:sdtPr>
          <w:rPr>
            <w:rFonts w:ascii="Georgia" w:eastAsia="Times New Roman" w:hAnsi="Georgia" w:cs="Al Bayan Plain"/>
            <w:sz w:val="20"/>
            <w:szCs w:val="20"/>
            <w:lang w:eastAsia="en-GB"/>
          </w:rPr>
          <w:id w:val="-385490567"/>
          <w:citation/>
        </w:sdtPr>
        <w:sdtEndPr/>
        <w:sdtContent>
          <w:r w:rsidR="005E0DC3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begin"/>
          </w:r>
          <w:r w:rsidR="009A5C42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instrText xml:space="preserve">CITATION Nik07 \p 74-93 \l 2057 </w:instrText>
          </w:r>
          <w:r w:rsidR="005E0DC3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separate"/>
          </w:r>
          <w:r w:rsidR="00BE01E8" w:rsidRPr="005A7444">
            <w:rPr>
              <w:rFonts w:ascii="Georgia" w:eastAsia="Times New Roman" w:hAnsi="Georgia" w:cs="Al Bayan Plain"/>
              <w:noProof/>
              <w:sz w:val="20"/>
              <w:szCs w:val="20"/>
              <w:lang w:eastAsia="en-GB"/>
            </w:rPr>
            <w:t>(Nikolas Coupland, 2007, pp. 74-93)</w:t>
          </w:r>
          <w:r w:rsidR="005E0DC3" w:rsidRPr="005A7444">
            <w:rPr>
              <w:rFonts w:ascii="Georgia" w:eastAsia="Times New Roman" w:hAnsi="Georgia" w:cs="Al Bayan Plain"/>
              <w:sz w:val="20"/>
              <w:szCs w:val="20"/>
              <w:lang w:eastAsia="en-GB"/>
            </w:rPr>
            <w:fldChar w:fldCharType="end"/>
          </w:r>
        </w:sdtContent>
      </w:sdt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and shows that people’s attitudes about accents correlate with established norms as they get older. </w:t>
      </w:r>
      <w:r w:rsidR="00317A46" w:rsidRPr="005A7444">
        <w:rPr>
          <w:rFonts w:ascii="Georgia" w:eastAsia="Times New Roman" w:hAnsi="Georgia" w:cs="Al Bayan Plain"/>
          <w:sz w:val="20"/>
          <w:szCs w:val="20"/>
          <w:lang w:eastAsia="en-GB"/>
        </w:rPr>
        <w:t>In this case,</w:t>
      </w:r>
      <w:r w:rsidR="00B0046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 context of the bias is incredibly vital and depends </w:t>
      </w:r>
      <w:r w:rsidR="00E365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greatly </w:t>
      </w:r>
      <w:r w:rsidR="00B00465" w:rsidRPr="005A7444">
        <w:rPr>
          <w:rFonts w:ascii="Georgia" w:eastAsia="Times New Roman" w:hAnsi="Georgia" w:cs="Al Bayan Plain"/>
          <w:sz w:val="20"/>
          <w:szCs w:val="20"/>
          <w:lang w:eastAsia="en-GB"/>
        </w:rPr>
        <w:t>on the age of the listener</w:t>
      </w:r>
      <w:r w:rsidR="00E365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. </w:t>
      </w:r>
    </w:p>
    <w:p w14:paraId="19F80DA4" w14:textId="671D85DC" w:rsidR="007C3D1B" w:rsidRPr="005A7444" w:rsidRDefault="007C3D1B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60B34308" w14:textId="77777777" w:rsidR="00590123" w:rsidRPr="005A7444" w:rsidRDefault="00EB7BA9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Thinking a little broader, perhaps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it isn’t a simple manner of prejudice at work. </w:t>
      </w:r>
      <w:r w:rsidR="00FF672B" w:rsidRPr="005A7444">
        <w:rPr>
          <w:rFonts w:ascii="Georgia" w:eastAsia="Times New Roman" w:hAnsi="Georgia" w:cs="Al Bayan Plain"/>
          <w:sz w:val="20"/>
          <w:szCs w:val="20"/>
          <w:lang w:eastAsia="en-GB"/>
        </w:rPr>
        <w:t>As the ITV study shows, people find it significantly harder to trust those with a</w:t>
      </w:r>
      <w:r w:rsidR="007558DA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Scouse </w:t>
      </w:r>
      <w:r w:rsidR="00C759E7" w:rsidRPr="005A7444">
        <w:rPr>
          <w:rFonts w:ascii="Georgia" w:eastAsia="Times New Roman" w:hAnsi="Georgia" w:cs="Al Bayan Plain"/>
          <w:sz w:val="20"/>
          <w:szCs w:val="20"/>
          <w:lang w:eastAsia="en-GB"/>
        </w:rPr>
        <w:t>accent and</w:t>
      </w:r>
      <w:r w:rsidR="00FF672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D13C6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choose to </w:t>
      </w:r>
      <w:r w:rsidR="00FF672B" w:rsidRPr="005A7444">
        <w:rPr>
          <w:rFonts w:ascii="Georgia" w:eastAsia="Times New Roman" w:hAnsi="Georgia" w:cs="Al Bayan Plain"/>
          <w:sz w:val="20"/>
          <w:szCs w:val="20"/>
          <w:lang w:eastAsia="en-GB"/>
        </w:rPr>
        <w:t>favour RP</w:t>
      </w:r>
      <w:r w:rsidR="00E02AF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for both loyalty and intelligence</w:t>
      </w:r>
      <w:r w:rsidR="00741BDF" w:rsidRPr="005A7444">
        <w:rPr>
          <w:rFonts w:ascii="Georgia" w:eastAsia="Times New Roman" w:hAnsi="Georgia" w:cs="Al Bayan Plain"/>
          <w:sz w:val="20"/>
          <w:szCs w:val="20"/>
          <w:lang w:eastAsia="en-GB"/>
        </w:rPr>
        <w:t>.</w:t>
      </w:r>
      <w:r w:rsidR="00B22DF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741BDF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However, </w:t>
      </w:r>
      <w:r w:rsidR="00C759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what if it doesn’t come </w:t>
      </w:r>
      <w:r w:rsidR="00915E89" w:rsidRPr="005A7444">
        <w:rPr>
          <w:rFonts w:ascii="Georgia" w:eastAsia="Times New Roman" w:hAnsi="Georgia" w:cs="Al Bayan Plain"/>
          <w:sz w:val="20"/>
          <w:szCs w:val="20"/>
          <w:lang w:eastAsia="en-GB"/>
        </w:rPr>
        <w:t>down</w:t>
      </w:r>
      <w:r w:rsidR="00C759E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to bias? </w:t>
      </w:r>
      <w:r w:rsidR="006528A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 would state that perhaps the reasoning could be more of a lack of understanding. </w:t>
      </w:r>
      <w:r w:rsidR="00B22DF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With </w:t>
      </w:r>
      <w:r w:rsidR="00140E7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arising 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>intonation and being spoken at the front of the mouth,</w:t>
      </w:r>
      <w:r w:rsidR="00B22DF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 scouse accent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603C6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could 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>le</w:t>
      </w:r>
      <w:r w:rsidR="009A4FC7" w:rsidRPr="005A7444">
        <w:rPr>
          <w:rFonts w:ascii="Georgia" w:eastAsia="Times New Roman" w:hAnsi="Georgia" w:cs="Al Bayan Plain"/>
          <w:sz w:val="20"/>
          <w:szCs w:val="20"/>
          <w:lang w:eastAsia="en-GB"/>
        </w:rPr>
        <w:t>ad to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people </w:t>
      </w:r>
      <w:r w:rsidR="009A4FC7" w:rsidRPr="005A7444">
        <w:rPr>
          <w:rFonts w:ascii="Georgia" w:eastAsia="Times New Roman" w:hAnsi="Georgia" w:cs="Al Bayan Plain"/>
          <w:sz w:val="20"/>
          <w:szCs w:val="20"/>
          <w:lang w:eastAsia="en-GB"/>
        </w:rPr>
        <w:t>struggling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E2379B" w:rsidRPr="005A7444">
        <w:rPr>
          <w:rFonts w:ascii="Georgia" w:eastAsia="Times New Roman" w:hAnsi="Georgia" w:cs="Al Bayan Plain"/>
          <w:sz w:val="20"/>
          <w:szCs w:val="20"/>
          <w:lang w:eastAsia="en-GB"/>
        </w:rPr>
        <w:t>process</w:t>
      </w:r>
      <w:r w:rsidR="005E57C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ing </w:t>
      </w:r>
      <w:r w:rsidR="00CA2B11" w:rsidRPr="005A7444">
        <w:rPr>
          <w:rFonts w:ascii="Georgia" w:eastAsia="Times New Roman" w:hAnsi="Georgia" w:cs="Al Bayan Plain"/>
          <w:sz w:val="20"/>
          <w:szCs w:val="20"/>
          <w:lang w:eastAsia="en-GB"/>
        </w:rPr>
        <w:t>the</w:t>
      </w:r>
      <w:r w:rsidR="00226FDA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E2379B" w:rsidRPr="005A7444">
        <w:rPr>
          <w:rFonts w:ascii="Georgia" w:eastAsia="Times New Roman" w:hAnsi="Georgia" w:cs="Al Bayan Plain"/>
          <w:sz w:val="20"/>
          <w:szCs w:val="20"/>
          <w:lang w:eastAsia="en-GB"/>
        </w:rPr>
        <w:t>information</w:t>
      </w:r>
      <w:r w:rsidR="00226FDA" w:rsidRPr="005A7444">
        <w:rPr>
          <w:rFonts w:ascii="Georgia" w:eastAsia="Times New Roman" w:hAnsi="Georgia" w:cs="Al Bayan Plain"/>
          <w:sz w:val="20"/>
          <w:szCs w:val="20"/>
          <w:lang w:eastAsia="en-GB"/>
        </w:rPr>
        <w:t>.</w:t>
      </w:r>
      <w:r w:rsidR="00AF52F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1C6CC1" w:rsidRPr="005A7444">
        <w:rPr>
          <w:rFonts w:ascii="Georgia" w:eastAsia="Times New Roman" w:hAnsi="Georgia" w:cs="Al Bayan Plain"/>
          <w:sz w:val="20"/>
          <w:szCs w:val="20"/>
          <w:lang w:eastAsia="en-GB"/>
        </w:rPr>
        <w:t>A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recent trial </w:t>
      </w:r>
      <w:r w:rsidR="001C6CC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can support this finding, as it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showed that listeners were more </w:t>
      </w:r>
      <w:r w:rsidR="00EC56C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apprehensive and closed off to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those with a regional accent, due to being unable to </w:t>
      </w:r>
      <w:r w:rsidR="003500C5" w:rsidRPr="005A7444">
        <w:rPr>
          <w:rFonts w:ascii="Georgia" w:eastAsia="Times New Roman" w:hAnsi="Georgia" w:cs="Al Bayan Plain"/>
          <w:sz w:val="20"/>
          <w:szCs w:val="20"/>
          <w:lang w:eastAsia="en-GB"/>
        </w:rPr>
        <w:t>understand</w:t>
      </w:r>
      <w:r w:rsidR="00A027F7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. </w:t>
      </w:r>
    </w:p>
    <w:p w14:paraId="4A2DC66F" w14:textId="77777777" w:rsidR="00590123" w:rsidRPr="005A7444" w:rsidRDefault="00590123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3A8FD2F6" w14:textId="581F773A" w:rsidR="007C3D1B" w:rsidRPr="005A7444" w:rsidRDefault="00F207BA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A</w:t>
      </w:r>
      <w:r w:rsidR="003545F3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lthough this does show stereotypes play a smaller part </w:t>
      </w:r>
      <w:r w:rsidR="00D50DAC" w:rsidRPr="005A7444">
        <w:rPr>
          <w:rFonts w:ascii="Georgia" w:eastAsia="Times New Roman" w:hAnsi="Georgia" w:cs="Al Bayan Plain"/>
          <w:sz w:val="20"/>
          <w:szCs w:val="20"/>
          <w:lang w:eastAsia="en-GB"/>
        </w:rPr>
        <w:t>in bias</w:t>
      </w:r>
      <w:r w:rsidR="0066502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,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it's still important that employers </w:t>
      </w:r>
      <w:r w:rsidR="005E5DC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take the </w:t>
      </w:r>
      <w:r w:rsidR="00156BC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measures to </w:t>
      </w:r>
      <w:r w:rsidR="005E5DC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educate people </w:t>
      </w:r>
      <w:r w:rsidR="008509C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for the prevention </w:t>
      </w:r>
      <w:r w:rsidR="0056651A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of accent </w:t>
      </w:r>
      <w:r w:rsidR="00D25C48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discrimination. </w:t>
      </w:r>
    </w:p>
    <w:p w14:paraId="5DD6F917" w14:textId="1B1EE071" w:rsidR="00B77C9A" w:rsidRPr="005A7444" w:rsidRDefault="00B77C9A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7168E3FA" w14:textId="51C00C49" w:rsidR="007B0DB1" w:rsidRPr="005A7444" w:rsidRDefault="007B0DB1" w:rsidP="007C3D1B">
      <w:pPr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</w:pPr>
      <w:r w:rsidRPr="005A7444"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  <w:t>Conclusion</w:t>
      </w:r>
      <w:r w:rsidR="005A7444" w:rsidRPr="005A7444">
        <w:rPr>
          <w:rFonts w:ascii="Georgia" w:eastAsia="Times New Roman" w:hAnsi="Georgia" w:cs="Al Bayan Plain"/>
          <w:b/>
          <w:bCs/>
          <w:sz w:val="20"/>
          <w:szCs w:val="20"/>
          <w:u w:val="single"/>
          <w:lang w:eastAsia="en-GB"/>
        </w:rPr>
        <w:t>: The Complex Nature of Accent Bias</w:t>
      </w:r>
    </w:p>
    <w:p w14:paraId="412D8CAF" w14:textId="77777777" w:rsidR="007B0DB1" w:rsidRPr="005A7444" w:rsidRDefault="007B0DB1" w:rsidP="007C3D1B">
      <w:pPr>
        <w:rPr>
          <w:rFonts w:ascii="Georgia" w:eastAsia="Times New Roman" w:hAnsi="Georgia" w:cs="Al Bayan Plain"/>
          <w:sz w:val="20"/>
          <w:szCs w:val="20"/>
          <w:lang w:eastAsia="en-GB"/>
        </w:rPr>
      </w:pPr>
    </w:p>
    <w:p w14:paraId="6F2E1F47" w14:textId="164E2D6E" w:rsidR="00E125C0" w:rsidRPr="005A7444" w:rsidRDefault="00D05258" w:rsidP="0093709C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Evidence 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from Queen Mary University and University of York does </w:t>
      </w:r>
      <w:r w:rsidR="003C309A" w:rsidRPr="005A7444">
        <w:rPr>
          <w:rFonts w:ascii="Georgia" w:eastAsia="Times New Roman" w:hAnsi="Georgia" w:cs="Al Bayan Plain"/>
          <w:sz w:val="20"/>
          <w:szCs w:val="20"/>
          <w:lang w:eastAsia="en-GB"/>
        </w:rPr>
        <w:t>show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that employability can be hindered, depending on </w:t>
      </w:r>
      <w:r w:rsidR="0094096A" w:rsidRPr="005A7444">
        <w:rPr>
          <w:rFonts w:ascii="Georgia" w:eastAsia="Times New Roman" w:hAnsi="Georgia" w:cs="Al Bayan Plain"/>
          <w:sz w:val="20"/>
          <w:szCs w:val="20"/>
          <w:lang w:eastAsia="en-GB"/>
        </w:rPr>
        <w:t>your accen</w:t>
      </w:r>
      <w:r w:rsidR="00410818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 and clearly, that aspect is 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>vital for some people</w:t>
      </w:r>
      <w:r w:rsidR="00020681" w:rsidRPr="005A7444">
        <w:rPr>
          <w:rFonts w:ascii="Georgia" w:eastAsia="Times New Roman" w:hAnsi="Georgia" w:cs="Al Bayan Plain"/>
          <w:sz w:val="20"/>
          <w:szCs w:val="20"/>
          <w:lang w:eastAsia="en-GB"/>
        </w:rPr>
        <w:t>-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 example of </w:t>
      </w:r>
      <w:r w:rsidR="0002068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the 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>ban</w:t>
      </w:r>
      <w:r w:rsidR="0002068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in West Midlands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E85369" w:rsidRPr="005A7444">
        <w:rPr>
          <w:rFonts w:ascii="Georgia" w:eastAsia="Times New Roman" w:hAnsi="Georgia" w:cs="Al Bayan Plain"/>
          <w:sz w:val="20"/>
          <w:szCs w:val="20"/>
          <w:lang w:eastAsia="en-GB"/>
        </w:rPr>
        <w:t>and Cumbria is a clear example an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>d reflect</w:t>
      </w:r>
      <w:r w:rsidR="00E85369" w:rsidRPr="005A7444">
        <w:rPr>
          <w:rFonts w:ascii="Georgia" w:eastAsia="Times New Roman" w:hAnsi="Georgia" w:cs="Al Bayan Plain"/>
          <w:sz w:val="20"/>
          <w:szCs w:val="20"/>
          <w:lang w:eastAsia="en-GB"/>
        </w:rPr>
        <w:t>s</w:t>
      </w:r>
      <w:r w:rsidR="0093709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the attitudes of society.</w:t>
      </w:r>
    </w:p>
    <w:p w14:paraId="4E4F7FA9" w14:textId="737F2151" w:rsidR="0093709C" w:rsidRPr="005A7444" w:rsidRDefault="0093709C" w:rsidP="0093709C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</w:p>
    <w:p w14:paraId="0F9BEB25" w14:textId="7522C333" w:rsidR="00301BF6" w:rsidRPr="005A7444" w:rsidRDefault="00B2605B" w:rsidP="00301BF6">
      <w:pPr>
        <w:rPr>
          <w:rFonts w:ascii="Georgia" w:eastAsia="Times New Roman" w:hAnsi="Georgia" w:cs="Al Bayan Plain"/>
          <w:sz w:val="20"/>
          <w:szCs w:val="20"/>
          <w:lang w:eastAsia="en-GB"/>
        </w:rPr>
      </w:pPr>
      <w:r w:rsidRPr="005A7444">
        <w:rPr>
          <w:rFonts w:ascii="Georgia" w:eastAsia="Times New Roman" w:hAnsi="Georgia" w:cs="Al Bayan Plain"/>
          <w:sz w:val="20"/>
          <w:szCs w:val="20"/>
          <w:lang w:eastAsia="en-GB"/>
        </w:rPr>
        <w:t>But</w:t>
      </w:r>
      <w:r w:rsidR="00526CB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we have </w:t>
      </w:r>
      <w:r w:rsidR="006E5024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concluded </w:t>
      </w:r>
      <w:r w:rsidR="00526CB5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that prejudice is not always </w:t>
      </w:r>
      <w:r w:rsidR="001C0F50" w:rsidRPr="005A7444">
        <w:rPr>
          <w:rFonts w:ascii="Georgia" w:eastAsia="Times New Roman" w:hAnsi="Georgia" w:cs="Al Bayan Plain"/>
          <w:sz w:val="20"/>
          <w:szCs w:val="20"/>
          <w:lang w:eastAsia="en-GB"/>
        </w:rPr>
        <w:t>the issue at hand</w:t>
      </w:r>
      <w:r w:rsidR="00157F4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and</w:t>
      </w:r>
      <w:r w:rsidR="001C0F5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instead, </w:t>
      </w:r>
      <w:r w:rsidR="00D15BD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other </w:t>
      </w:r>
      <w:r w:rsidR="00157F4C" w:rsidRPr="005A7444">
        <w:rPr>
          <w:rFonts w:ascii="Georgia" w:eastAsia="Times New Roman" w:hAnsi="Georgia" w:cs="Al Bayan Plain"/>
          <w:sz w:val="20"/>
          <w:szCs w:val="20"/>
          <w:lang w:eastAsia="en-GB"/>
        </w:rPr>
        <w:t>factor</w:t>
      </w:r>
      <w:r w:rsidR="00D15BDC" w:rsidRPr="005A7444">
        <w:rPr>
          <w:rFonts w:ascii="Georgia" w:eastAsia="Times New Roman" w:hAnsi="Georgia" w:cs="Al Bayan Plain"/>
          <w:sz w:val="20"/>
          <w:szCs w:val="20"/>
          <w:lang w:eastAsia="en-GB"/>
        </w:rPr>
        <w:t>s</w:t>
      </w:r>
      <w:r w:rsidR="00157F4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1C0F50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take a great part in this debate. </w:t>
      </w:r>
      <w:r w:rsidR="002F322E" w:rsidRPr="005A7444">
        <w:rPr>
          <w:rFonts w:ascii="Georgia" w:eastAsia="Times New Roman" w:hAnsi="Georgia" w:cs="Al Bayan Plain"/>
          <w:sz w:val="20"/>
          <w:szCs w:val="20"/>
          <w:lang w:eastAsia="en-GB"/>
        </w:rPr>
        <w:t>Whilst I can understand how people could perhaps feel a little overwhelmed</w:t>
      </w:r>
      <w:r w:rsidR="001E65D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1E65DD" w:rsidRPr="005A7444">
        <w:rPr>
          <w:rFonts w:ascii="Georgia" w:eastAsia="Times New Roman" w:hAnsi="Georgia" w:cs="Al Bayan Plain"/>
          <w:sz w:val="20"/>
          <w:szCs w:val="20"/>
          <w:lang w:eastAsia="en-GB"/>
        </w:rPr>
        <w:lastRenderedPageBreak/>
        <w:t xml:space="preserve">by someone’s </w:t>
      </w:r>
      <w:r w:rsidR="00C47ACC" w:rsidRPr="005A7444">
        <w:rPr>
          <w:rFonts w:ascii="Georgia" w:eastAsia="Times New Roman" w:hAnsi="Georgia" w:cs="Al Bayan Plain"/>
          <w:sz w:val="20"/>
          <w:szCs w:val="20"/>
          <w:lang w:eastAsia="en-GB"/>
        </w:rPr>
        <w:t>accent,</w:t>
      </w:r>
      <w:r w:rsidR="002F322E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I’d argue age is perhaps a clearer explanation as i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t’s </w:t>
      </w:r>
      <w:r w:rsidR="002F322E" w:rsidRPr="005A7444">
        <w:rPr>
          <w:rFonts w:ascii="Georgia" w:eastAsia="Times New Roman" w:hAnsi="Georgia" w:cs="Al Bayan Plain"/>
          <w:sz w:val="20"/>
          <w:szCs w:val="20"/>
          <w:lang w:eastAsia="en-GB"/>
        </w:rPr>
        <w:t>shown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that most of the accent discrimination originates from the more senior age category</w:t>
      </w:r>
      <w:r w:rsidR="002F322E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. </w:t>
      </w:r>
      <w:r w:rsidR="007A6211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As this is a more dated </w:t>
      </w:r>
      <w:r w:rsidR="007C3D1B" w:rsidRPr="005A7444">
        <w:rPr>
          <w:rFonts w:ascii="Georgia" w:eastAsia="Times New Roman" w:hAnsi="Georgia" w:cs="Al Bayan Plain"/>
          <w:sz w:val="20"/>
          <w:szCs w:val="20"/>
          <w:lang w:eastAsia="en-GB"/>
        </w:rPr>
        <w:t>stereotype</w:t>
      </w:r>
      <w:r w:rsidR="007A6211" w:rsidRPr="005A7444">
        <w:rPr>
          <w:rFonts w:ascii="Georgia" w:eastAsia="Times New Roman" w:hAnsi="Georgia" w:cs="Al Bayan Plain"/>
          <w:sz w:val="20"/>
          <w:szCs w:val="20"/>
          <w:lang w:eastAsia="en-GB"/>
        </w:rPr>
        <w:t>,</w:t>
      </w:r>
      <w:r w:rsidR="00583E8E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</w:t>
      </w:r>
      <w:r w:rsidR="00C717E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the younger generation </w:t>
      </w:r>
      <w:r w:rsidR="00583E8E" w:rsidRPr="005A7444">
        <w:rPr>
          <w:rFonts w:ascii="Georgia" w:eastAsia="Times New Roman" w:hAnsi="Georgia" w:cs="Al Bayan Plain"/>
          <w:sz w:val="20"/>
          <w:szCs w:val="20"/>
          <w:lang w:eastAsia="en-GB"/>
        </w:rPr>
        <w:t>have learnt to become</w:t>
      </w:r>
      <w:r w:rsidR="00C717E2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more accepting</w:t>
      </w:r>
      <w:r w:rsidR="00FB54DC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and have been educated so they </w:t>
      </w:r>
      <w:r w:rsidR="00AD732E" w:rsidRPr="005A7444">
        <w:rPr>
          <w:rFonts w:ascii="Georgia" w:eastAsia="Times New Roman" w:hAnsi="Georgia" w:cs="Al Bayan Plain"/>
          <w:sz w:val="20"/>
          <w:szCs w:val="20"/>
          <w:lang w:eastAsia="en-GB"/>
        </w:rPr>
        <w:t>can challenge</w:t>
      </w:r>
      <w:r w:rsidR="008F246D" w:rsidRPr="005A7444">
        <w:rPr>
          <w:rFonts w:ascii="Georgia" w:eastAsia="Times New Roman" w:hAnsi="Georgia" w:cs="Al Bayan Plain"/>
          <w:sz w:val="20"/>
          <w:szCs w:val="20"/>
          <w:lang w:eastAsia="en-GB"/>
        </w:rPr>
        <w:t xml:space="preserve"> previous ideologies.</w:t>
      </w:r>
    </w:p>
    <w:sdt>
      <w:sdtPr>
        <w:rPr>
          <w:rFonts w:ascii="Georgia" w:hAnsi="Georgia" w:cs="Al Bayan Plain"/>
          <w:sz w:val="20"/>
          <w:szCs w:val="20"/>
        </w:rPr>
        <w:id w:val="-1862426584"/>
        <w:docPartObj>
          <w:docPartGallery w:val="Bibliographies"/>
          <w:docPartUnique/>
        </w:docPartObj>
      </w:sdtPr>
      <w:sdtEndPr/>
      <w:sdtContent>
        <w:p w14:paraId="60380B48" w14:textId="1335BCE2" w:rsidR="00301BF6" w:rsidRPr="005A7444" w:rsidRDefault="00301BF6" w:rsidP="00301BF6">
          <w:pPr>
            <w:rPr>
              <w:rFonts w:ascii="Georgia" w:eastAsia="Times New Roman" w:hAnsi="Georgia" w:cs="Al Bayan Plain"/>
              <w:sz w:val="20"/>
              <w:szCs w:val="20"/>
              <w:lang w:eastAsia="en-GB"/>
            </w:rPr>
          </w:pPr>
        </w:p>
        <w:sdt>
          <w:sdtPr>
            <w:rPr>
              <w:rFonts w:ascii="Georgia" w:hAnsi="Georgia" w:cs="Al Bayan Plain"/>
              <w:sz w:val="20"/>
              <w:szCs w:val="20"/>
            </w:rPr>
            <w:id w:val="111145805"/>
            <w:bibliography/>
          </w:sdtPr>
          <w:sdtEndPr/>
          <w:sdtContent>
            <w:p w14:paraId="318528FC" w14:textId="77777777" w:rsidR="00BE01E8" w:rsidRPr="005A7444" w:rsidRDefault="00301BF6" w:rsidP="00BE01E8">
              <w:pPr>
                <w:pStyle w:val="Bibliography"/>
                <w:ind w:left="720" w:hanging="720"/>
                <w:rPr>
                  <w:rFonts w:ascii="Georgia" w:hAnsi="Georgia" w:cs="Al Bayan Plain"/>
                  <w:noProof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sz w:val="20"/>
                  <w:szCs w:val="20"/>
                </w:rPr>
                <w:fldChar w:fldCharType="begin"/>
              </w:r>
              <w:r w:rsidRPr="005A7444">
                <w:rPr>
                  <w:rFonts w:ascii="Georgia" w:hAnsi="Georgia" w:cs="Al Bayan Plain"/>
                  <w:sz w:val="20"/>
                  <w:szCs w:val="20"/>
                </w:rPr>
                <w:instrText xml:space="preserve"> BIBLIOGRAPHY </w:instrText>
              </w:r>
              <w:r w:rsidRPr="005A7444">
                <w:rPr>
                  <w:rFonts w:ascii="Georgia" w:hAnsi="Georgia" w:cs="Al Bayan Plain"/>
                  <w:sz w:val="20"/>
                  <w:szCs w:val="20"/>
                </w:rPr>
                <w:fldChar w:fldCharType="separate"/>
              </w:r>
              <w:r w:rsidR="00BE01E8"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t>Dathan, M. (2013, November 22). Does your accent really hinder your job prospects? pp. 1-3. Retrieved from The Guardian: https://www.theguardian.com/careers/accent-hinder-job-prospects</w:t>
              </w:r>
            </w:p>
            <w:p w14:paraId="060C9939" w14:textId="03726D69" w:rsidR="00BE01E8" w:rsidRPr="005A7444" w:rsidRDefault="00BE01E8" w:rsidP="006E5024">
              <w:pPr>
                <w:pStyle w:val="Bibliography"/>
                <w:ind w:left="720" w:hanging="720"/>
                <w:rPr>
                  <w:rFonts w:ascii="Georgia" w:hAnsi="Georgia" w:cs="Al Bayan Plain"/>
                  <w:noProof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t>Grabka, K. B. (2021, February 11). Exposing Individuals to Foreign Accent Increases their Trust in What Nonnative Speakers Say . Retrieved from Royal Holloway, University of London: http://pc.rhul.ac.uk/sites/SNL/wp-content/uploads/2021/11/Budoch-Grabka-Lev-Ari-2021-Exposing-individuals-to-foreign-accent-increases-their-trust-in-what-nonnative-speakers-say.pdf</w:t>
              </w:r>
            </w:p>
            <w:p w14:paraId="2C5ECE9D" w14:textId="77777777" w:rsidR="00BE01E8" w:rsidRPr="005A7444" w:rsidRDefault="00BE01E8" w:rsidP="00BE01E8">
              <w:pPr>
                <w:pStyle w:val="Bibliography"/>
                <w:ind w:left="720" w:hanging="720"/>
                <w:rPr>
                  <w:rFonts w:ascii="Georgia" w:hAnsi="Georgia" w:cs="Al Bayan Plain"/>
                  <w:noProof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t>ITV. (2013, September 25). 28% feel accent discrimination. Retrieved from ITV News: https://www.itv.com/news/update/2013-09-25/liverpool-accent-sound-most-unintelligent-poll-finds/</w:t>
              </w:r>
            </w:p>
            <w:p w14:paraId="4C292BA2" w14:textId="77777777" w:rsidR="00BE01E8" w:rsidRPr="005A7444" w:rsidRDefault="00BE01E8" w:rsidP="00BE01E8">
              <w:pPr>
                <w:pStyle w:val="Bibliography"/>
                <w:ind w:left="720" w:hanging="720"/>
                <w:rPr>
                  <w:rFonts w:ascii="Georgia" w:hAnsi="Georgia" w:cs="Al Bayan Plain"/>
                  <w:noProof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t>Nikolas Coupland, H. B. (2007, February 19). Ideologised. Retrieved from Online Library- Journal of Sociolinguistics: https://onlinelibrary.wiley.com/doi/abs/10.1111/j.1467-9841.2007.00311.x</w:t>
              </w:r>
            </w:p>
            <w:p w14:paraId="627BD472" w14:textId="77777777" w:rsidR="00BE01E8" w:rsidRPr="005A7444" w:rsidRDefault="00BE01E8" w:rsidP="00BE01E8">
              <w:pPr>
                <w:pStyle w:val="Bibliography"/>
                <w:ind w:left="720" w:hanging="720"/>
                <w:rPr>
                  <w:rFonts w:ascii="Georgia" w:hAnsi="Georgia" w:cs="Al Bayan Plain"/>
                  <w:noProof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t>Professor Erez Levon, P. D. (2020, February). Attitudes to Accents in Britain and Implications for Fair Access. Retrieved from Accent Bias in Britain: https://accentbiasbritain.org/wp-content/uploads/2020/03/Accent-Bias-Britain-Report-2020.pdf</w:t>
              </w:r>
            </w:p>
            <w:p w14:paraId="54EE7D24" w14:textId="270D5167" w:rsidR="0080104D" w:rsidRPr="005A7444" w:rsidRDefault="00301BF6">
              <w:pPr>
                <w:rPr>
                  <w:rFonts w:ascii="Georgia" w:hAnsi="Georgia" w:cs="Al Bayan Plain"/>
                  <w:sz w:val="20"/>
                  <w:szCs w:val="20"/>
                </w:rPr>
              </w:pPr>
              <w:r w:rsidRPr="005A7444">
                <w:rPr>
                  <w:rFonts w:ascii="Georgia" w:hAnsi="Georgia" w:cs="Al Bayan Plain"/>
                  <w:noProof/>
                  <w:sz w:val="20"/>
                  <w:szCs w:val="20"/>
                </w:rPr>
                <w:fldChar w:fldCharType="end"/>
              </w:r>
            </w:p>
          </w:sdtContent>
        </w:sdt>
      </w:sdtContent>
    </w:sdt>
    <w:sectPr w:rsidR="0080104D" w:rsidRPr="005A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2AC0"/>
    <w:multiLevelType w:val="hybridMultilevel"/>
    <w:tmpl w:val="263A05AA"/>
    <w:lvl w:ilvl="0" w:tplc="857A1E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1B"/>
    <w:rsid w:val="0001266A"/>
    <w:rsid w:val="00014049"/>
    <w:rsid w:val="00020681"/>
    <w:rsid w:val="000512DD"/>
    <w:rsid w:val="00094A2D"/>
    <w:rsid w:val="000C2012"/>
    <w:rsid w:val="000D31DA"/>
    <w:rsid w:val="001145F1"/>
    <w:rsid w:val="00114613"/>
    <w:rsid w:val="00133D1D"/>
    <w:rsid w:val="00140E71"/>
    <w:rsid w:val="001472A0"/>
    <w:rsid w:val="001533F1"/>
    <w:rsid w:val="00156BCB"/>
    <w:rsid w:val="00157F4C"/>
    <w:rsid w:val="00161424"/>
    <w:rsid w:val="00165B0A"/>
    <w:rsid w:val="00183B9C"/>
    <w:rsid w:val="0019096D"/>
    <w:rsid w:val="0019143F"/>
    <w:rsid w:val="00197FC9"/>
    <w:rsid w:val="001A0142"/>
    <w:rsid w:val="001B449C"/>
    <w:rsid w:val="001B52AE"/>
    <w:rsid w:val="001C0F50"/>
    <w:rsid w:val="001C6CC1"/>
    <w:rsid w:val="001D3BD9"/>
    <w:rsid w:val="001D4B2A"/>
    <w:rsid w:val="001E2007"/>
    <w:rsid w:val="001E65DD"/>
    <w:rsid w:val="001E75F8"/>
    <w:rsid w:val="00206623"/>
    <w:rsid w:val="00226FDA"/>
    <w:rsid w:val="00234537"/>
    <w:rsid w:val="0026440C"/>
    <w:rsid w:val="00277FBE"/>
    <w:rsid w:val="002A2F96"/>
    <w:rsid w:val="002F322E"/>
    <w:rsid w:val="00301BF6"/>
    <w:rsid w:val="00317A46"/>
    <w:rsid w:val="003464E7"/>
    <w:rsid w:val="003500C5"/>
    <w:rsid w:val="00350BFA"/>
    <w:rsid w:val="00351492"/>
    <w:rsid w:val="003545F3"/>
    <w:rsid w:val="003654B6"/>
    <w:rsid w:val="0036630D"/>
    <w:rsid w:val="00376A32"/>
    <w:rsid w:val="00384932"/>
    <w:rsid w:val="003A37D9"/>
    <w:rsid w:val="003A7D4E"/>
    <w:rsid w:val="003C309A"/>
    <w:rsid w:val="003D0D7B"/>
    <w:rsid w:val="003E3F7B"/>
    <w:rsid w:val="00410818"/>
    <w:rsid w:val="00411852"/>
    <w:rsid w:val="00423AE6"/>
    <w:rsid w:val="00442EAD"/>
    <w:rsid w:val="00455E32"/>
    <w:rsid w:val="00466F13"/>
    <w:rsid w:val="00494925"/>
    <w:rsid w:val="00496B03"/>
    <w:rsid w:val="00496C5A"/>
    <w:rsid w:val="004A3EE6"/>
    <w:rsid w:val="004A4FE4"/>
    <w:rsid w:val="004E5F52"/>
    <w:rsid w:val="005042A0"/>
    <w:rsid w:val="00513234"/>
    <w:rsid w:val="005227D5"/>
    <w:rsid w:val="0052302F"/>
    <w:rsid w:val="005241E3"/>
    <w:rsid w:val="00524F33"/>
    <w:rsid w:val="00526CB5"/>
    <w:rsid w:val="0056651A"/>
    <w:rsid w:val="00583E8E"/>
    <w:rsid w:val="005859FF"/>
    <w:rsid w:val="00586197"/>
    <w:rsid w:val="00590123"/>
    <w:rsid w:val="005A2A5C"/>
    <w:rsid w:val="005A7444"/>
    <w:rsid w:val="005C33BC"/>
    <w:rsid w:val="005D48DC"/>
    <w:rsid w:val="005E0DC3"/>
    <w:rsid w:val="005E57C1"/>
    <w:rsid w:val="005E5DC5"/>
    <w:rsid w:val="00603C62"/>
    <w:rsid w:val="006049F2"/>
    <w:rsid w:val="00637F5C"/>
    <w:rsid w:val="00643E07"/>
    <w:rsid w:val="00650B18"/>
    <w:rsid w:val="006528A1"/>
    <w:rsid w:val="00665022"/>
    <w:rsid w:val="00666845"/>
    <w:rsid w:val="00683026"/>
    <w:rsid w:val="006B0B96"/>
    <w:rsid w:val="006E2F18"/>
    <w:rsid w:val="006E5024"/>
    <w:rsid w:val="006F3947"/>
    <w:rsid w:val="00701C00"/>
    <w:rsid w:val="00723A4F"/>
    <w:rsid w:val="00741BDF"/>
    <w:rsid w:val="00752941"/>
    <w:rsid w:val="007558DA"/>
    <w:rsid w:val="00764F58"/>
    <w:rsid w:val="00766E10"/>
    <w:rsid w:val="00780C74"/>
    <w:rsid w:val="0078512D"/>
    <w:rsid w:val="007A1CC9"/>
    <w:rsid w:val="007A6211"/>
    <w:rsid w:val="007B0DB1"/>
    <w:rsid w:val="007B5730"/>
    <w:rsid w:val="007B73C6"/>
    <w:rsid w:val="007C3D1B"/>
    <w:rsid w:val="0080104D"/>
    <w:rsid w:val="00807046"/>
    <w:rsid w:val="008238FB"/>
    <w:rsid w:val="008305DD"/>
    <w:rsid w:val="0083208D"/>
    <w:rsid w:val="00837592"/>
    <w:rsid w:val="008509CC"/>
    <w:rsid w:val="00857CCF"/>
    <w:rsid w:val="0086139B"/>
    <w:rsid w:val="00877484"/>
    <w:rsid w:val="008920A4"/>
    <w:rsid w:val="008A25B6"/>
    <w:rsid w:val="008C0CD5"/>
    <w:rsid w:val="008C4974"/>
    <w:rsid w:val="008C71AF"/>
    <w:rsid w:val="008D4F0D"/>
    <w:rsid w:val="008D643D"/>
    <w:rsid w:val="008D6511"/>
    <w:rsid w:val="008F246D"/>
    <w:rsid w:val="00915E89"/>
    <w:rsid w:val="0093709C"/>
    <w:rsid w:val="00937FB3"/>
    <w:rsid w:val="0094096A"/>
    <w:rsid w:val="00967C2D"/>
    <w:rsid w:val="0098365E"/>
    <w:rsid w:val="009A4FC7"/>
    <w:rsid w:val="009A5C42"/>
    <w:rsid w:val="009B37DD"/>
    <w:rsid w:val="009E6D8E"/>
    <w:rsid w:val="00A027F7"/>
    <w:rsid w:val="00A106FE"/>
    <w:rsid w:val="00A263F1"/>
    <w:rsid w:val="00A26805"/>
    <w:rsid w:val="00A33E5C"/>
    <w:rsid w:val="00A47272"/>
    <w:rsid w:val="00A84340"/>
    <w:rsid w:val="00AA6276"/>
    <w:rsid w:val="00AB739A"/>
    <w:rsid w:val="00AC7A44"/>
    <w:rsid w:val="00AD732E"/>
    <w:rsid w:val="00AF52F0"/>
    <w:rsid w:val="00AF7FB3"/>
    <w:rsid w:val="00B00465"/>
    <w:rsid w:val="00B115C1"/>
    <w:rsid w:val="00B22DF5"/>
    <w:rsid w:val="00B24107"/>
    <w:rsid w:val="00B2605B"/>
    <w:rsid w:val="00B274E3"/>
    <w:rsid w:val="00B47CCC"/>
    <w:rsid w:val="00B555A3"/>
    <w:rsid w:val="00B77C9A"/>
    <w:rsid w:val="00B91C5E"/>
    <w:rsid w:val="00BE01E8"/>
    <w:rsid w:val="00BF2B1A"/>
    <w:rsid w:val="00BF60E3"/>
    <w:rsid w:val="00C154AE"/>
    <w:rsid w:val="00C46FC4"/>
    <w:rsid w:val="00C47ACC"/>
    <w:rsid w:val="00C53EF0"/>
    <w:rsid w:val="00C717E2"/>
    <w:rsid w:val="00C759E7"/>
    <w:rsid w:val="00CA24A9"/>
    <w:rsid w:val="00CA2B11"/>
    <w:rsid w:val="00CA4E51"/>
    <w:rsid w:val="00CA63ED"/>
    <w:rsid w:val="00CC26B6"/>
    <w:rsid w:val="00CE546D"/>
    <w:rsid w:val="00CE67FE"/>
    <w:rsid w:val="00D05258"/>
    <w:rsid w:val="00D13C63"/>
    <w:rsid w:val="00D15BDC"/>
    <w:rsid w:val="00D23DB1"/>
    <w:rsid w:val="00D25C48"/>
    <w:rsid w:val="00D26FF8"/>
    <w:rsid w:val="00D37BBE"/>
    <w:rsid w:val="00D50DAC"/>
    <w:rsid w:val="00D831DA"/>
    <w:rsid w:val="00D87C0F"/>
    <w:rsid w:val="00D978A3"/>
    <w:rsid w:val="00DD36FD"/>
    <w:rsid w:val="00DE7C39"/>
    <w:rsid w:val="00DF4E40"/>
    <w:rsid w:val="00E02AFC"/>
    <w:rsid w:val="00E1047D"/>
    <w:rsid w:val="00E125C0"/>
    <w:rsid w:val="00E2379B"/>
    <w:rsid w:val="00E3659C"/>
    <w:rsid w:val="00E47748"/>
    <w:rsid w:val="00E52769"/>
    <w:rsid w:val="00E645F8"/>
    <w:rsid w:val="00E70F96"/>
    <w:rsid w:val="00E85369"/>
    <w:rsid w:val="00EA7666"/>
    <w:rsid w:val="00EB2561"/>
    <w:rsid w:val="00EB7BA9"/>
    <w:rsid w:val="00EC56C5"/>
    <w:rsid w:val="00F207BA"/>
    <w:rsid w:val="00F24FE3"/>
    <w:rsid w:val="00F35EFA"/>
    <w:rsid w:val="00F700A2"/>
    <w:rsid w:val="00F76030"/>
    <w:rsid w:val="00FA2EF6"/>
    <w:rsid w:val="00FB1095"/>
    <w:rsid w:val="00FB54DC"/>
    <w:rsid w:val="00FD6222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AF6"/>
  <w15:chartTrackingRefBased/>
  <w15:docId w15:val="{C09154A1-0355-2A4F-AFBA-FA9951B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1B"/>
  </w:style>
  <w:style w:type="paragraph" w:styleId="Heading1">
    <w:name w:val="heading 1"/>
    <w:basedOn w:val="Normal"/>
    <w:next w:val="Normal"/>
    <w:link w:val="Heading1Char"/>
    <w:uiPriority w:val="9"/>
    <w:qFormat/>
    <w:rsid w:val="00301B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1B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301BF6"/>
  </w:style>
  <w:style w:type="paragraph" w:styleId="NormalWeb">
    <w:name w:val="Normal (Web)"/>
    <w:basedOn w:val="Normal"/>
    <w:uiPriority w:val="99"/>
    <w:unhideWhenUsed/>
    <w:rsid w:val="007851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ITV13</b:Tag>
    <b:SourceType>InternetSite</b:SourceType>
    <b:Guid>{DD052017-25A0-2F47-822F-F599A8344D24}</b:Guid>
    <b:Title>28% feel accent discrimination</b:Title>
    <b:InternetSiteTitle>ITV</b:InternetSiteTitle>
    <b:URL>https://www.itv.com/news/update/2013-09-25/liverpool-accent-sound-most-unintelligent-poll-finds/</b:URL>
    <b:Year>2013</b:Year>
    <b:Month>September</b:Month>
    <b:Day>26</b:Day>
    <b:Author>
      <b:Author>
        <b:NameList>
          <b:Person>
            <b:Last>ITV</b:Last>
          </b:Person>
        </b:NameList>
      </b:Author>
    </b:Author>
    <b:RefOrder>1</b:RefOrder>
  </b:Source>
  <b:Source>
    <b:Tag>Gra21</b:Tag>
    <b:SourceType>DocumentFromInternetSite</b:SourceType>
    <b:Guid>{1000A720-9455-0D4C-95DB-B794B300BCD5}</b:Guid>
    <b:Author>
      <b:Author>
        <b:NameList>
          <b:Person>
            <b:Last>Grabka</b:Last>
            <b:First>Katarzyna</b:First>
            <b:Middle>Boduch-</b:Middle>
          </b:Person>
        </b:NameList>
      </b:Author>
    </b:Author>
    <b:Title>Exposing Individuals to Foreign Accent Increases their Trust in What Nonnative Speakers Say </b:Title>
    <b:InternetSiteTitle>Royal Holloway, University of London</b:InternetSiteTitle>
    <b:URL>http://pc.rhul.ac.uk/sites/SNL/wp-content/uploads/2021/11/Budoch-Grabka-Lev-Ari-2021-Exposing-individuals-to-foreign-accent-increases-their-trust-in-what-nonnative-speakers-say.pdf</b:URL>
    <b:Year>2021</b:Year>
    <b:Month>February</b:Month>
    <b:Day>11</b:Day>
    <b:RefOrder>5</b:RefOrder>
  </b:Source>
  <b:Source>
    <b:Tag>Pro20</b:Tag>
    <b:SourceType>DocumentFromInternetSite</b:SourceType>
    <b:Guid>{06C17BF8-FC9A-1B4A-AF91-99613E0E735B}</b:Guid>
    <b:Title>Attitudes to Accents in Britain and Implications for Fair Access</b:Title>
    <b:InternetSiteTitle>Accent Bias in Britain</b:InternetSiteTitle>
    <b:URL>https://accentbiasbritain.org/wp-content/uploads/2020/03/Accent-Bias-Britain-Report-2020.pdf</b:URL>
    <b:Year>2020</b:Year>
    <b:Month>February</b:Month>
    <b:Author>
      <b:Author>
        <b:NameList>
          <b:Person>
            <b:Last>Professor Erez Levon</b:Last>
            <b:First>Professor</b:First>
            <b:Middle>Devyani Sharma, Dr. Dominic Watt, Christina Perry</b:Middle>
          </b:Person>
        </b:NameList>
      </b:Author>
    </b:Author>
    <b:RefOrder>2</b:RefOrder>
  </b:Source>
  <b:Source>
    <b:Tag>ITV132</b:Tag>
    <b:SourceType>InternetSite</b:SourceType>
    <b:Guid>{8007B6EC-DC41-DE4D-8E8B-9EEF3879466E}</b:Guid>
    <b:Title>28% feel accent discrimination</b:Title>
    <b:InternetSiteTitle>ITV News</b:InternetSiteTitle>
    <b:URL>https://www.itv.com/news/update/2013-09-25/liverpool-accent-sound-most-unintelligent-poll-finds/</b:URL>
    <b:Year>2013</b:Year>
    <b:Month>September</b:Month>
    <b:Day>25</b:Day>
    <b:Author>
      <b:Author>
        <b:NameList>
          <b:Person>
            <b:Last>ITV</b:Last>
          </b:Person>
        </b:NameList>
      </b:Author>
    </b:Author>
    <b:RefOrder>6</b:RefOrder>
  </b:Source>
  <b:Source>
    <b:Tag>Mat13</b:Tag>
    <b:SourceType>ArticleInAPeriodical</b:SourceType>
    <b:Guid>{43AA5ED6-80A4-514E-B98C-143B72D08E6A}</b:Guid>
    <b:Author>
      <b:Author>
        <b:NameList>
          <b:Person>
            <b:Last>Dathan</b:Last>
            <b:First>Matt</b:First>
          </b:Person>
        </b:NameList>
      </b:Author>
    </b:Author>
    <b:Title>Does your accent really hinder your job prospects?</b:Title>
    <b:InternetSiteTitle>The Guardian</b:InternetSiteTitle>
    <b:URL>https://www.theguardian.com/careers/accent-hinder-job-prospects</b:URL>
    <b:Year>2013</b:Year>
    <b:Month>November</b:Month>
    <b:Day>22</b:Day>
    <b:Pages>1-3</b:Pages>
    <b:RefOrder>3</b:RefOrder>
  </b:Source>
  <b:Source>
    <b:Tag>Nik07</b:Tag>
    <b:SourceType>DocumentFromInternetSite</b:SourceType>
    <b:Guid>{A5A6EE97-8E5F-EF40-84D0-A1A2969B45B0}</b:Guid>
    <b:Author>
      <b:Author>
        <b:NameList>
          <b:Person>
            <b:Last>Nikolas Coupland</b:Last>
            <b:First>Hywel</b:First>
            <b:Middle>Bishop</b:Middle>
          </b:Person>
        </b:NameList>
      </b:Author>
    </b:Author>
    <b:Title>Ideologised</b:Title>
    <b:Year>2007</b:Year>
    <b:Month>February</b:Month>
    <b:Day>19</b:Day>
    <b:InternetSiteTitle>Online Library- Journal of Sociolinguistics</b:InternetSiteTitle>
    <b:URL>https://onlinelibrary.wiley.com/doi/abs/10.1111/j.1467-9841.2007.00311.x</b:URL>
    <b:RefOrder>4</b:RefOrder>
  </b:Source>
</b:Sources>
</file>

<file path=customXml/itemProps1.xml><?xml version="1.0" encoding="utf-8"?>
<ds:datastoreItem xmlns:ds="http://schemas.openxmlformats.org/officeDocument/2006/customXml" ds:itemID="{69B29731-E85A-254B-A78D-C0E9C740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Mason (Student)</dc:creator>
  <cp:keywords/>
  <dc:description/>
  <cp:lastModifiedBy>Daisy Mason (Student)</cp:lastModifiedBy>
  <cp:revision>2</cp:revision>
  <dcterms:created xsi:type="dcterms:W3CDTF">2025-03-04T13:11:00Z</dcterms:created>
  <dcterms:modified xsi:type="dcterms:W3CDTF">2025-03-04T13:11:00Z</dcterms:modified>
</cp:coreProperties>
</file>